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923ACB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tbl>
      <w:tblPr>
        <w:tblW w:w="14517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7"/>
      </w:tblGrid>
      <w:tr w:rsidR="00DA3F9C">
        <w:tc>
          <w:tcPr>
            <w:tcW w:w="14517" w:type="dxa"/>
            <w:shd w:val="clear" w:color="auto" w:fill="FFFFFF"/>
            <w:vAlign w:val="center"/>
          </w:tcPr>
          <w:p w:rsidR="004761A0" w:rsidRPr="00FD5485" w:rsidRDefault="004761A0" w:rsidP="00F50DA4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УТВЕРЖДЕНО:</w:t>
            </w:r>
          </w:p>
          <w:p w:rsidR="004761A0" w:rsidRPr="00FD5485" w:rsidRDefault="004761A0" w:rsidP="00F50DA4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proofErr w:type="spellStart"/>
            <w:r w:rsidRPr="00FD5485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Директ</w:t>
            </w:r>
            <w:r w:rsidR="00DB465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ор____________Кличханова</w:t>
            </w:r>
            <w:proofErr w:type="spellEnd"/>
            <w:r w:rsidR="00DB465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Р.Э.</w:t>
            </w:r>
          </w:p>
          <w:p w:rsidR="004761A0" w:rsidRPr="00FD5485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приказ </w:t>
            </w:r>
            <w:r w:rsidR="00DB465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МКОУ «Авад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анская с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редн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яя общеобразовательная школа 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»</w:t>
            </w:r>
          </w:p>
          <w:p w:rsidR="004761A0" w:rsidRPr="00FD5485" w:rsidRDefault="004761A0" w:rsidP="00F5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 </w:t>
            </w:r>
            <w:r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30.08.2021</w:t>
            </w:r>
            <w:r w:rsidRPr="00FD5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№ </w:t>
            </w:r>
            <w:r w:rsidR="00AD7FA4" w:rsidRPr="00FD548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  <w:p w:rsid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DA3F9C" w:rsidRPr="004761A0" w:rsidRDefault="004761A0">
            <w:pPr>
              <w:tabs>
                <w:tab w:val="left" w:pos="15333"/>
              </w:tabs>
              <w:spacing w:after="150" w:line="25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1A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3894"/>
              <w:gridCol w:w="2178"/>
              <w:gridCol w:w="7533"/>
            </w:tblGrid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Результат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Август 2021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Август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lastRenderedPageBreak/>
                    <w:t>Май, ежегодно с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Разделы на сайте 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2021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Ноябрь 2021 – июнь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до 1 сентября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2021 – март 2022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Аналитическая справка 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педагога </w:t>
                  </w:r>
                  <w:proofErr w:type="gramStart"/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-о</w:t>
                  </w:r>
                  <w:proofErr w:type="gramEnd"/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рганизатора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Октябрь 2021 – май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Модели сетевого взаимодействия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2021–2027 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годов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Сентябрь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17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Сентябрь 2021 – январь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Должностные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инструкции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новых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 ООО 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 в соответствии с требованиями новых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01.05.2022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программа коррекционной работы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том числе рабочей программы воспитания, календарных планов воспитательной работы, программ 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01.09.2022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 заседания педагогического совета.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УУД,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программы коррекционной работы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2024/25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деятельности НОО.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30 мая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Учебный план ООО.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29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2024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31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33 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метапредметных</w:t>
                  </w:r>
                  <w:proofErr w:type="spell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2021 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методической работы.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внутришкольного</w:t>
                  </w:r>
                  <w:proofErr w:type="spell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внутришкольного</w:t>
                  </w:r>
                  <w:proofErr w:type="spell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учебного года в соответствии с планами ШМО,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Планы работы ШМО.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Протоколы заседаний ШМО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 работы методического совета образовательной организации.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Планы работы ШМО.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39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работы педагога-психолога.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новому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новому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ФГОС НОО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 и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ВШК на учебный год.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итогам ВШК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43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 и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функционирования ВСОКО на учебный год.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44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Декабрь 2021 года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Январь 2022 года,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в период с 2022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46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ООО</w:t>
                  </w:r>
                  <w:proofErr w:type="gramEnd"/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47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48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Аналитические справки з</w:t>
                  </w:r>
                  <w:r w:rsidR="00AD7F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аместителей директора по УВР, педагог - организатор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педагога-психолога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51 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6. Материально-техническое обеспечение</w:t>
                  </w: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1436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4761A0">
              <w:trPr>
                <w:jc w:val="center"/>
              </w:trPr>
              <w:tc>
                <w:tcPr>
                  <w:tcW w:w="5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41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2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84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DA3F9C" w:rsidRPr="004761A0" w:rsidRDefault="004761A0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61A0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DA3F9C" w:rsidRDefault="00DA3F9C">
            <w:pPr>
              <w:tabs>
                <w:tab w:val="left" w:pos="15333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2"/>
        <w:gridCol w:w="3416"/>
        <w:gridCol w:w="5646"/>
        <w:gridCol w:w="2846"/>
      </w:tblGrid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8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- 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ам.директора</w:t>
            </w:r>
            <w:proofErr w:type="spellEnd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АХЧ,зам.дир</w:t>
            </w:r>
            <w:proofErr w:type="spellEnd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безопасности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по охране труда и </w:t>
            </w:r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безопасности, </w:t>
            </w:r>
            <w:proofErr w:type="spellStart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</w:t>
            </w:r>
            <w:r w:rsidR="00BF61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УЧ.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Разработан 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BF6125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УЧ,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АХЧ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BF6125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УЧ</w:t>
            </w:r>
            <w:r w:rsidR="00A7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 w:rsidR="00A71D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BF6125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УЧ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ИКТ,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Специальные образовательные условия соответствуют потребностям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по АХЧ, </w:t>
            </w:r>
            <w:proofErr w:type="spellStart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ИКТ-компетенций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учителей, организации работы с педагогами по требованиям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профстандарта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0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дорожную карту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1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</w:t>
            </w:r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чей группы, зам директора по УЧ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директор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Организована рабочая группа 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вступления в силу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СЕНТЯБРЬ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неуспевающими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УЧ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на 2021/22 учебный год. Проследить, что в него включены мероприятия разного уровня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внутришкольные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муниципальные, региональные, федеральные, независимые исследования – НИКО, ВПР и др.), что каждое мероприятие направлено на развитие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регулятивных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3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план-график мониторинга </w:t>
              </w:r>
              <w:proofErr w:type="spellStart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метапредметных</w:t>
              </w:r>
              <w:proofErr w:type="spellEnd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УЧ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 мониторинга адаптации обучающихся 1-х, 5-х, 10-х классов на 2021/22 учебный год. Включить в план мероприятия по взаимодействию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4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1-х, 5-х, 10-х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</w:t>
            </w:r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дители ШМО, </w:t>
            </w:r>
            <w:proofErr w:type="spellStart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 w:rsidR="00923AC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УЧ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клубов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УЧ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Пары наставников и подопечных утверждены приказом, разработаны </w:t>
            </w:r>
            <w:hyperlink r:id="rId15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6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план </w:t>
              </w:r>
              <w:bookmarkStart w:id="0" w:name="_GoBack"/>
              <w:bookmarkEnd w:id="0"/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к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онтроля качества обучения подоп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е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ВР, руководитель рабочей группы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ОКТЯБРЬ</w:t>
            </w:r>
          </w:p>
        </w:tc>
      </w:tr>
      <w:tr w:rsidR="00DA3F9C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hyperlink r:id="rId18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19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0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21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НОЯБРЬ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 реализован в полном объеме в сентябре–ноябре,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 в аналитических справках по уровням образования: </w:t>
            </w:r>
            <w:hyperlink r:id="rId22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3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сентябре–ноябре, промежуточные итоги мониторинга качества преподавания учебных предметов отражены в </w:t>
            </w:r>
            <w:hyperlink r:id="rId24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Руководители ШМО,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0" w:line="255" w:lineRule="atLeast"/>
            </w:pPr>
            <w:hyperlink r:id="rId25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во 2-й четверти, промежуточные итоги мониторинга предметных результатов отражены в </w:t>
            </w:r>
            <w:hyperlink r:id="rId2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hyperlink r:id="rId27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8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9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30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proofErr w:type="gramEnd"/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авхоз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Проверить организацию специальных образовательных условий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безопасность и качество школьного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интернет-соединения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 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аналитических справках по уровням образования: </w:t>
            </w:r>
            <w:hyperlink r:id="rId3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январе–феврале, промежуточные итоги мониторинга адаптации обучающихся отражены в аналитических справках по параллелям </w:t>
            </w:r>
            <w:hyperlink r:id="rId33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4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5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36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Руководители ШМО,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923ACB">
            <w:pPr>
              <w:spacing w:after="0" w:line="255" w:lineRule="atLeast"/>
            </w:pPr>
            <w:hyperlink r:id="rId37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Дорожная карта перехода на новые ФГОС НОО </w:t>
              </w:r>
              <w:proofErr w:type="gramStart"/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и ООО</w:t>
              </w:r>
              <w:proofErr w:type="gramEnd"/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МАРТ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38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9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контроля подготовки к ГИА в феврале–апреле, определить уровень готовности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hyperlink r:id="rId4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1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в марте–апреле, подвести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План-график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результатов отражены в справках по уровням образования (</w:t>
            </w:r>
            <w:hyperlink r:id="rId42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3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44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классные руководители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классные руководители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деятельности рабочей группы, созданной для подготовки школы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МАЙ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4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1-х, 5-х, 10-х классов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1-х, 5-х, 10-х классов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hyperlink r:id="rId46" w:anchor="/document/118/76207/" w:tooltip="https://vip.1zavuch.ru/#/document/118/76207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7" w:anchor="/document/118/76269/" w:tooltip="https://vip.1zavuch.ru/#/document/118/7626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5-х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8" w:anchor="/document/118/76286/" w:tooltip="https://vip.1zavuch.ru/#/document/118/76286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10-х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педагог-психолог, социальный педагог, классные руководители 1-х, 5-х, 10-х классов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4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5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51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плана мониторинга качества преподавания учебных предметов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Руководители ШМО,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52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3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мониторинга здоровья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 плана методической работы школы за учебный год, в том числе мероприятий по подготовке к переходу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54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5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56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1-х и 5-х классов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руководитель рабочей группы</w:t>
            </w:r>
          </w:p>
        </w:tc>
      </w:tr>
      <w:tr w:rsidR="00DA3F9C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t>ИЮНЬ</w:t>
            </w:r>
          </w:p>
        </w:tc>
      </w:tr>
      <w:tr w:rsidR="00DA3F9C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5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9-х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58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11-х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классов.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 председатель МСШ, руководители ШМО</w:t>
            </w:r>
          </w:p>
        </w:tc>
      </w:tr>
      <w:tr w:rsidR="00DA3F9C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выполнение мероприятий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Мероприятия дорожной карты перехода на новые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Определить готовность школы и участников образовательных отношений к внедрению новых 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Школа и участники образовательных отношений готовы к внедрению новых ФГОС НОО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59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МСШ, руководители ШМО,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60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МСШ, руководители ШМО</w:t>
            </w:r>
          </w:p>
        </w:tc>
      </w:tr>
      <w:tr w:rsidR="00DA3F9C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proofErr w:type="gramStart"/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иректора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</w:tbl>
    <w:p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:rsidR="00DA3F9C" w:rsidRDefault="00923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pict>
          <v:shape id="_x0000_s1027" type="#_x0000_t75" style="position:absolute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 xml:space="preserve">Календарь перехода на новые ФГОС НОО </w:t>
      </w:r>
      <w:proofErr w:type="gramStart"/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и ООО</w:t>
      </w:r>
      <w:proofErr w:type="gramEnd"/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61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62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–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для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перехода на новые ФГОС НОО и ООО требуется согласие родителей.</w:t>
      </w:r>
    </w:p>
    <w:p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4"/>
        <w:gridCol w:w="1352"/>
        <w:gridCol w:w="1403"/>
        <w:gridCol w:w="1369"/>
        <w:gridCol w:w="1359"/>
        <w:gridCol w:w="1337"/>
        <w:gridCol w:w="1337"/>
        <w:gridCol w:w="1337"/>
        <w:gridCol w:w="1203"/>
        <w:gridCol w:w="1019"/>
      </w:tblGrid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06" w:rsidRDefault="005B4F06">
      <w:pPr>
        <w:spacing w:after="0" w:line="240" w:lineRule="auto"/>
      </w:pPr>
      <w:r>
        <w:separator/>
      </w:r>
    </w:p>
  </w:endnote>
  <w:endnote w:type="continuationSeparator" w:id="0">
    <w:p w:rsidR="005B4F06" w:rsidRDefault="005B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06" w:rsidRDefault="005B4F06">
      <w:pPr>
        <w:spacing w:after="0" w:line="240" w:lineRule="auto"/>
      </w:pPr>
      <w:r>
        <w:separator/>
      </w:r>
    </w:p>
  </w:footnote>
  <w:footnote w:type="continuationSeparator" w:id="0">
    <w:p w:rsidR="005B4F06" w:rsidRDefault="005B4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F9C"/>
    <w:rsid w:val="000F7ADD"/>
    <w:rsid w:val="004761A0"/>
    <w:rsid w:val="005B4F06"/>
    <w:rsid w:val="005D1C29"/>
    <w:rsid w:val="00633FA3"/>
    <w:rsid w:val="006D4722"/>
    <w:rsid w:val="006F3A96"/>
    <w:rsid w:val="00713403"/>
    <w:rsid w:val="007709A6"/>
    <w:rsid w:val="007910EC"/>
    <w:rsid w:val="00923ACB"/>
    <w:rsid w:val="00A03F40"/>
    <w:rsid w:val="00A22374"/>
    <w:rsid w:val="00A71DD3"/>
    <w:rsid w:val="00AD7FA4"/>
    <w:rsid w:val="00BF6125"/>
    <w:rsid w:val="00C17162"/>
    <w:rsid w:val="00C64C83"/>
    <w:rsid w:val="00C74865"/>
    <w:rsid w:val="00CC32A5"/>
    <w:rsid w:val="00CF59E6"/>
    <w:rsid w:val="00DA3F9C"/>
    <w:rsid w:val="00DB4657"/>
    <w:rsid w:val="00EB58AE"/>
    <w:rsid w:val="00F10B58"/>
    <w:rsid w:val="00F50DA4"/>
    <w:rsid w:val="00FD5485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3F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Название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A3F9C"/>
  </w:style>
  <w:style w:type="paragraph" w:customStyle="1" w:styleId="10">
    <w:name w:val="Нижний колонтитул1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3F9C"/>
  </w:style>
  <w:style w:type="character" w:customStyle="1" w:styleId="CaptionChar">
    <w:name w:val="Caption Char"/>
    <w:link w:val="10"/>
    <w:uiPriority w:val="99"/>
    <w:rsid w:val="00DA3F9C"/>
  </w:style>
  <w:style w:type="table" w:styleId="ab">
    <w:name w:val="Table Grid"/>
    <w:basedOn w:val="a1"/>
    <w:uiPriority w:val="59"/>
    <w:rsid w:val="00DA3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3F9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DA3F9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2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13">
    <w:name w:val="Название объекта1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file:///C:\Users\&#1040;&#1076;&#1084;&#1080;&#1085;\Desktop\_self" TargetMode="External"/><Relationship Id="rId39" Type="http://schemas.openxmlformats.org/officeDocument/2006/relationships/hyperlink" Target="https://vip.1zavuch.ru/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vip.1zavuch.ru/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50" Type="http://schemas.openxmlformats.org/officeDocument/2006/relationships/hyperlink" Target="file:///C:\Users\&#1040;&#1076;&#1084;&#1080;&#1085;\Desktop\_self" TargetMode="External"/><Relationship Id="rId55" Type="http://schemas.openxmlformats.org/officeDocument/2006/relationships/hyperlink" Target="https://vip.1zavuch.ru/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file:///C:\Users\&#1040;&#1076;&#1084;&#1080;&#1085;\Desktop\_self" TargetMode="External"/><Relationship Id="rId54" Type="http://schemas.openxmlformats.org/officeDocument/2006/relationships/hyperlink" Target="https://vip.1zavuch.ru/" TargetMode="External"/><Relationship Id="rId62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file:///C:\Users\&#1040;&#1076;&#1084;&#1080;&#1085;\Desktop\_blank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s://vip.1zavuch.ru/" TargetMode="External"/><Relationship Id="rId40" Type="http://schemas.openxmlformats.org/officeDocument/2006/relationships/hyperlink" Target="file:///C:\Users\&#1040;&#1076;&#1084;&#1080;&#1085;\Desktop\_self" TargetMode="External"/><Relationship Id="rId45" Type="http://schemas.openxmlformats.org/officeDocument/2006/relationships/hyperlink" Target="file:///C:\Users\&#1040;&#1076;&#1084;&#1080;&#1085;\Desktop\_self" TargetMode="External"/><Relationship Id="rId53" Type="http://schemas.openxmlformats.org/officeDocument/2006/relationships/hyperlink" Target="https://vip.1zavuch.ru/" TargetMode="External"/><Relationship Id="rId58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file:///C:\Users\&#1040;&#1076;&#1084;&#1080;&#1085;\Desktop\_blank" TargetMode="External"/><Relationship Id="rId49" Type="http://schemas.openxmlformats.org/officeDocument/2006/relationships/hyperlink" Target="file:///C:\Users\&#1040;&#1076;&#1084;&#1080;&#1085;\Desktop\_self" TargetMode="External"/><Relationship Id="rId57" Type="http://schemas.openxmlformats.org/officeDocument/2006/relationships/hyperlink" Target="file:///C:\Users\&#1040;&#1076;&#1084;&#1080;&#1085;\Desktop\_self" TargetMode="External"/><Relationship Id="rId61" Type="http://schemas.openxmlformats.org/officeDocument/2006/relationships/hyperlink" Target="https://vip.1zavuch.ru/" TargetMode="External"/><Relationship Id="rId10" Type="http://schemas.openxmlformats.org/officeDocument/2006/relationships/hyperlink" Target="file:///C:\Users\&#1040;&#1076;&#1084;&#1080;&#1085;\Desktop\_blank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vip.1zavuch.ru/" TargetMode="External"/><Relationship Id="rId52" Type="http://schemas.openxmlformats.org/officeDocument/2006/relationships/hyperlink" Target="https://vip.1zavuch.ru/" TargetMode="External"/><Relationship Id="rId60" Type="http://schemas.openxmlformats.org/officeDocument/2006/relationships/hyperlink" Target="file:///C:\Users\&#1040;&#1076;&#1084;&#1080;&#1085;\Desktop\_sel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https://vip.1zavuch.ru/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vip.1zavuch.ru/" TargetMode="External"/><Relationship Id="rId43" Type="http://schemas.openxmlformats.org/officeDocument/2006/relationships/hyperlink" Target="https://vip.1zavuch.ru/" TargetMode="External"/><Relationship Id="rId48" Type="http://schemas.openxmlformats.org/officeDocument/2006/relationships/hyperlink" Target="https://vip.1zavuch.ru/" TargetMode="External"/><Relationship Id="rId56" Type="http://schemas.openxmlformats.org/officeDocument/2006/relationships/hyperlink" Target="https://vip.1zavuch.ru/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C:\Users\&#1040;&#1076;&#1084;&#1080;&#1085;\Desktop\_self" TargetMode="External"/><Relationship Id="rId51" Type="http://schemas.openxmlformats.org/officeDocument/2006/relationships/hyperlink" Target="file:///C:\Users\&#1040;&#1076;&#1084;&#1080;&#1085;\Desktop\_sel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59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8949</Words>
  <Characters>51012</Characters>
  <Application>Microsoft Office Word</Application>
  <DocSecurity>0</DocSecurity>
  <Lines>425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Календарь перехода на новые ФГОС НОО и ООО</vt:lpstr>
    </vt:vector>
  </TitlesOfParts>
  <Company/>
  <LinksUpToDate>false</LinksUpToDate>
  <CharactersWithSpaces>59842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авдан</cp:lastModifiedBy>
  <cp:revision>14</cp:revision>
  <cp:lastPrinted>2022-02-08T12:36:00Z</cp:lastPrinted>
  <dcterms:created xsi:type="dcterms:W3CDTF">2022-01-27T09:29:00Z</dcterms:created>
  <dcterms:modified xsi:type="dcterms:W3CDTF">2022-02-08T14:00:00Z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